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36"/>
          <w:lang w:eastAsia="zh-CN"/>
        </w:rPr>
      </w:pPr>
      <w:r>
        <w:rPr>
          <w:rFonts w:hint="eastAsia"/>
          <w:sz w:val="36"/>
          <w:szCs w:val="36"/>
          <w:lang w:val="en-US" w:eastAsia="zh-CN"/>
        </w:rPr>
        <w:t>2023年</w:t>
      </w:r>
      <w:r>
        <w:rPr>
          <w:rFonts w:hint="eastAsia"/>
          <w:sz w:val="36"/>
          <w:szCs w:val="36"/>
          <w:lang w:eastAsia="zh-CN"/>
        </w:rPr>
        <w:t>应急管理局行政处罚单位信息公示</w:t>
      </w:r>
    </w:p>
    <w:tbl>
      <w:tblPr>
        <w:tblStyle w:val="4"/>
        <w:tblW w:w="14730" w:type="dxa"/>
        <w:tblInd w:w="-3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45"/>
        <w:gridCol w:w="960"/>
        <w:gridCol w:w="1200"/>
        <w:gridCol w:w="1920"/>
        <w:gridCol w:w="900"/>
        <w:gridCol w:w="1080"/>
        <w:gridCol w:w="1170"/>
        <w:gridCol w:w="1140"/>
        <w:gridCol w:w="4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pPr>
              <w:jc w:val="center"/>
              <w:rPr>
                <w:rFonts w:hint="eastAsia"/>
                <w:b/>
                <w:bCs/>
                <w:sz w:val="21"/>
                <w:szCs w:val="21"/>
                <w:vertAlign w:val="baseline"/>
                <w:lang w:eastAsia="zh-CN"/>
              </w:rPr>
            </w:pPr>
            <w:r>
              <w:rPr>
                <w:rFonts w:hint="eastAsia"/>
                <w:b/>
                <w:bCs/>
                <w:sz w:val="21"/>
                <w:szCs w:val="21"/>
                <w:vertAlign w:val="baseline"/>
                <w:lang w:eastAsia="zh-CN"/>
              </w:rPr>
              <w:t>序号</w:t>
            </w:r>
          </w:p>
        </w:tc>
        <w:tc>
          <w:tcPr>
            <w:tcW w:w="945" w:type="dxa"/>
            <w:noWrap w:val="0"/>
            <w:vAlign w:val="top"/>
          </w:tcPr>
          <w:p>
            <w:pPr>
              <w:jc w:val="center"/>
              <w:rPr>
                <w:rFonts w:hint="eastAsia"/>
                <w:b/>
                <w:bCs/>
                <w:sz w:val="21"/>
                <w:szCs w:val="21"/>
                <w:vertAlign w:val="baseline"/>
                <w:lang w:eastAsia="zh-CN"/>
              </w:rPr>
            </w:pPr>
            <w:r>
              <w:rPr>
                <w:rFonts w:hint="eastAsia"/>
                <w:b/>
                <w:bCs/>
                <w:sz w:val="21"/>
                <w:szCs w:val="21"/>
                <w:vertAlign w:val="baseline"/>
                <w:lang w:eastAsia="zh-CN"/>
              </w:rPr>
              <w:t>统一社会信用代码</w:t>
            </w:r>
          </w:p>
        </w:tc>
        <w:tc>
          <w:tcPr>
            <w:tcW w:w="960" w:type="dxa"/>
            <w:noWrap w:val="0"/>
            <w:vAlign w:val="top"/>
          </w:tcPr>
          <w:p>
            <w:pPr>
              <w:jc w:val="center"/>
              <w:rPr>
                <w:rFonts w:hint="eastAsia"/>
                <w:b/>
                <w:bCs/>
                <w:sz w:val="21"/>
                <w:szCs w:val="21"/>
                <w:vertAlign w:val="baseline"/>
                <w:lang w:eastAsia="zh-CN"/>
              </w:rPr>
            </w:pPr>
            <w:r>
              <w:rPr>
                <w:rFonts w:hint="eastAsia"/>
                <w:b/>
                <w:bCs/>
                <w:sz w:val="21"/>
                <w:szCs w:val="21"/>
                <w:vertAlign w:val="baseline"/>
                <w:lang w:eastAsia="zh-CN"/>
              </w:rPr>
              <w:t>企业名称</w:t>
            </w:r>
          </w:p>
        </w:tc>
        <w:tc>
          <w:tcPr>
            <w:tcW w:w="1200" w:type="dxa"/>
            <w:noWrap w:val="0"/>
            <w:vAlign w:val="top"/>
          </w:tcPr>
          <w:p>
            <w:pPr>
              <w:jc w:val="center"/>
              <w:rPr>
                <w:rFonts w:hint="eastAsia"/>
                <w:b/>
                <w:bCs/>
                <w:sz w:val="21"/>
                <w:szCs w:val="21"/>
                <w:vertAlign w:val="baseline"/>
                <w:lang w:eastAsia="zh-CN"/>
              </w:rPr>
            </w:pPr>
            <w:r>
              <w:rPr>
                <w:rFonts w:hint="eastAsia"/>
                <w:b/>
                <w:bCs/>
                <w:sz w:val="21"/>
                <w:szCs w:val="21"/>
                <w:vertAlign w:val="baseline"/>
                <w:lang w:eastAsia="zh-CN"/>
              </w:rPr>
              <w:t>处罚决定书文号</w:t>
            </w:r>
          </w:p>
        </w:tc>
        <w:tc>
          <w:tcPr>
            <w:tcW w:w="1920" w:type="dxa"/>
            <w:noWrap w:val="0"/>
            <w:vAlign w:val="top"/>
          </w:tcPr>
          <w:p>
            <w:pPr>
              <w:jc w:val="center"/>
              <w:rPr>
                <w:rFonts w:hint="eastAsia"/>
                <w:b/>
                <w:bCs/>
                <w:sz w:val="21"/>
                <w:szCs w:val="21"/>
                <w:vertAlign w:val="baseline"/>
                <w:lang w:eastAsia="zh-CN"/>
              </w:rPr>
            </w:pPr>
            <w:r>
              <w:rPr>
                <w:rFonts w:hint="eastAsia"/>
                <w:b/>
                <w:bCs/>
                <w:sz w:val="21"/>
                <w:szCs w:val="21"/>
                <w:vertAlign w:val="baseline"/>
                <w:lang w:eastAsia="zh-CN"/>
              </w:rPr>
              <w:t>违法行为类型</w:t>
            </w:r>
          </w:p>
        </w:tc>
        <w:tc>
          <w:tcPr>
            <w:tcW w:w="900" w:type="dxa"/>
            <w:noWrap w:val="0"/>
            <w:vAlign w:val="top"/>
          </w:tcPr>
          <w:p>
            <w:pPr>
              <w:jc w:val="center"/>
              <w:rPr>
                <w:rFonts w:hint="eastAsia"/>
                <w:b/>
                <w:bCs/>
                <w:sz w:val="21"/>
                <w:szCs w:val="21"/>
                <w:vertAlign w:val="baseline"/>
                <w:lang w:eastAsia="zh-CN"/>
              </w:rPr>
            </w:pPr>
            <w:r>
              <w:rPr>
                <w:rFonts w:hint="eastAsia"/>
                <w:b/>
                <w:bCs/>
                <w:sz w:val="21"/>
                <w:szCs w:val="21"/>
                <w:vertAlign w:val="baseline"/>
                <w:lang w:eastAsia="zh-CN"/>
              </w:rPr>
              <w:t>处罚种类</w:t>
            </w:r>
          </w:p>
        </w:tc>
        <w:tc>
          <w:tcPr>
            <w:tcW w:w="1080" w:type="dxa"/>
            <w:noWrap w:val="0"/>
            <w:vAlign w:val="top"/>
          </w:tcPr>
          <w:p>
            <w:pPr>
              <w:jc w:val="center"/>
              <w:rPr>
                <w:rFonts w:hint="default"/>
                <w:b/>
                <w:bCs/>
                <w:sz w:val="21"/>
                <w:szCs w:val="21"/>
                <w:vertAlign w:val="baseline"/>
                <w:lang w:val="en-US" w:eastAsia="zh-CN"/>
              </w:rPr>
            </w:pPr>
            <w:r>
              <w:rPr>
                <w:rFonts w:hint="eastAsia"/>
                <w:b/>
                <w:bCs/>
                <w:sz w:val="21"/>
                <w:szCs w:val="21"/>
                <w:vertAlign w:val="baseline"/>
                <w:lang w:eastAsia="zh-CN"/>
              </w:rPr>
              <w:t>罚款金额（单位：万元）</w:t>
            </w:r>
          </w:p>
        </w:tc>
        <w:tc>
          <w:tcPr>
            <w:tcW w:w="1170" w:type="dxa"/>
            <w:noWrap w:val="0"/>
            <w:vAlign w:val="top"/>
          </w:tcPr>
          <w:p>
            <w:pPr>
              <w:jc w:val="center"/>
              <w:rPr>
                <w:rFonts w:hint="eastAsia"/>
                <w:b/>
                <w:bCs/>
                <w:sz w:val="21"/>
                <w:szCs w:val="21"/>
                <w:vertAlign w:val="baseline"/>
                <w:lang w:eastAsia="zh-CN"/>
              </w:rPr>
            </w:pPr>
            <w:r>
              <w:rPr>
                <w:rFonts w:hint="eastAsia"/>
                <w:b/>
                <w:bCs/>
                <w:sz w:val="21"/>
                <w:szCs w:val="21"/>
                <w:vertAlign w:val="baseline"/>
                <w:lang w:eastAsia="zh-CN"/>
              </w:rPr>
              <w:t>作出行政处罚机关名称</w:t>
            </w:r>
          </w:p>
        </w:tc>
        <w:tc>
          <w:tcPr>
            <w:tcW w:w="1140" w:type="dxa"/>
            <w:noWrap w:val="0"/>
            <w:vAlign w:val="top"/>
          </w:tcPr>
          <w:p>
            <w:pPr>
              <w:jc w:val="center"/>
              <w:rPr>
                <w:rFonts w:hint="eastAsia"/>
                <w:b/>
                <w:bCs/>
                <w:sz w:val="21"/>
                <w:szCs w:val="21"/>
                <w:vertAlign w:val="baseline"/>
                <w:lang w:eastAsia="zh-CN"/>
              </w:rPr>
            </w:pPr>
            <w:r>
              <w:rPr>
                <w:rFonts w:hint="eastAsia"/>
                <w:b/>
                <w:bCs/>
                <w:sz w:val="21"/>
                <w:szCs w:val="21"/>
                <w:vertAlign w:val="baseline"/>
                <w:lang w:eastAsia="zh-CN"/>
              </w:rPr>
              <w:t>作出行政处罚决定书日期</w:t>
            </w:r>
          </w:p>
        </w:tc>
        <w:tc>
          <w:tcPr>
            <w:tcW w:w="4740" w:type="dxa"/>
            <w:noWrap w:val="0"/>
            <w:vAlign w:val="top"/>
          </w:tcPr>
          <w:p>
            <w:pPr>
              <w:jc w:val="center"/>
              <w:rPr>
                <w:rFonts w:hint="eastAsia"/>
                <w:b/>
                <w:bCs/>
                <w:sz w:val="21"/>
                <w:szCs w:val="21"/>
                <w:vertAlign w:val="baseline"/>
                <w:lang w:eastAsia="zh-CN"/>
              </w:rPr>
            </w:pPr>
            <w:r>
              <w:rPr>
                <w:rFonts w:hint="eastAsia"/>
                <w:b/>
                <w:bCs/>
                <w:sz w:val="21"/>
                <w:szCs w:val="21"/>
                <w:vertAlign w:val="baseline"/>
                <w:lang w:eastAsia="zh-CN"/>
              </w:rPr>
              <w:t>作出行政处罚决定书全文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pPr>
              <w:jc w:val="center"/>
              <w:rPr>
                <w:rFonts w:hint="default"/>
                <w:vertAlign w:val="baseline"/>
                <w:lang w:val="en-US" w:eastAsia="zh-CN"/>
              </w:rPr>
            </w:pPr>
            <w:r>
              <w:rPr>
                <w:rFonts w:hint="eastAsia"/>
                <w:vertAlign w:val="baseline"/>
                <w:lang w:val="en-US" w:eastAsia="zh-CN"/>
              </w:rPr>
              <w:t>1</w:t>
            </w:r>
          </w:p>
        </w:tc>
        <w:tc>
          <w:tcPr>
            <w:tcW w:w="945" w:type="dxa"/>
            <w:noWrap w:val="0"/>
            <w:vAlign w:val="top"/>
          </w:tcPr>
          <w:p>
            <w:pPr>
              <w:jc w:val="center"/>
              <w:rPr>
                <w:rFonts w:hint="eastAsia"/>
                <w:vertAlign w:val="baseline"/>
                <w:lang w:eastAsia="zh-CN"/>
              </w:rPr>
            </w:pPr>
            <w:r>
              <w:rPr>
                <w:rFonts w:hint="eastAsia"/>
                <w:vertAlign w:val="baseline"/>
                <w:lang w:eastAsia="zh-CN"/>
              </w:rPr>
              <w:t>91220000749322781H</w:t>
            </w:r>
          </w:p>
        </w:tc>
        <w:tc>
          <w:tcPr>
            <w:tcW w:w="960" w:type="dxa"/>
            <w:noWrap w:val="0"/>
            <w:vAlign w:val="top"/>
          </w:tcPr>
          <w:p>
            <w:pPr>
              <w:jc w:val="center"/>
              <w:rPr>
                <w:rFonts w:hint="eastAsia"/>
                <w:vertAlign w:val="baseline"/>
                <w:lang w:eastAsia="zh-CN"/>
              </w:rPr>
            </w:pPr>
            <w:r>
              <w:rPr>
                <w:rFonts w:hint="eastAsia"/>
                <w:vertAlign w:val="baseline"/>
                <w:lang w:eastAsia="zh-CN"/>
              </w:rPr>
              <w:t>吉林省中润石化产品经销有限公司宏达加油站</w:t>
            </w:r>
          </w:p>
        </w:tc>
        <w:tc>
          <w:tcPr>
            <w:tcW w:w="1200" w:type="dxa"/>
            <w:noWrap w:val="0"/>
            <w:vAlign w:val="top"/>
          </w:tcPr>
          <w:p>
            <w:pPr>
              <w:jc w:val="center"/>
              <w:rPr>
                <w:rFonts w:hint="eastAsia"/>
                <w:vertAlign w:val="baseline"/>
                <w:lang w:eastAsia="zh-CN"/>
              </w:rPr>
            </w:pPr>
            <w:r>
              <w:rPr>
                <w:rFonts w:hint="eastAsia"/>
                <w:vertAlign w:val="baseline"/>
                <w:lang w:eastAsia="zh-CN"/>
              </w:rPr>
              <w:t>（长经开 ）应急罚〔2023〕 2039号</w:t>
            </w:r>
          </w:p>
        </w:tc>
        <w:tc>
          <w:tcPr>
            <w:tcW w:w="1920" w:type="dxa"/>
            <w:noWrap w:val="0"/>
            <w:vAlign w:val="top"/>
          </w:tcPr>
          <w:p>
            <w:pPr>
              <w:jc w:val="center"/>
              <w:rPr>
                <w:rFonts w:hint="eastAsia"/>
                <w:vertAlign w:val="baseline"/>
                <w:lang w:eastAsia="zh-CN"/>
              </w:rPr>
            </w:pPr>
            <w:r>
              <w:rPr>
                <w:rFonts w:hint="eastAsia"/>
                <w:vertAlign w:val="baseline"/>
                <w:lang w:eastAsia="zh-CN"/>
              </w:rPr>
              <w:t>1.液位仪报警功能禁用；2.油罐口为受限空间，未配备检测报警器。</w:t>
            </w:r>
          </w:p>
        </w:tc>
        <w:tc>
          <w:tcPr>
            <w:tcW w:w="900" w:type="dxa"/>
            <w:noWrap w:val="0"/>
            <w:vAlign w:val="top"/>
          </w:tcPr>
          <w:p>
            <w:pPr>
              <w:jc w:val="center"/>
              <w:rPr>
                <w:rFonts w:hint="eastAsia"/>
                <w:vertAlign w:val="baseline"/>
                <w:lang w:eastAsia="zh-CN"/>
              </w:rPr>
            </w:pPr>
            <w:r>
              <w:rPr>
                <w:rFonts w:hint="eastAsia"/>
                <w:vertAlign w:val="baseline"/>
                <w:lang w:eastAsia="zh-CN"/>
              </w:rPr>
              <w:t>罚款</w:t>
            </w:r>
          </w:p>
        </w:tc>
        <w:tc>
          <w:tcPr>
            <w:tcW w:w="1080" w:type="dxa"/>
            <w:noWrap w:val="0"/>
            <w:vAlign w:val="top"/>
          </w:tcPr>
          <w:p>
            <w:pPr>
              <w:jc w:val="center"/>
              <w:rPr>
                <w:rFonts w:hint="default"/>
                <w:vertAlign w:val="baseline"/>
                <w:lang w:val="en-US" w:eastAsia="zh-CN"/>
              </w:rPr>
            </w:pPr>
            <w:r>
              <w:rPr>
                <w:rFonts w:hint="eastAsia"/>
                <w:vertAlign w:val="baseline"/>
                <w:lang w:val="en-US" w:eastAsia="zh-CN"/>
              </w:rPr>
              <w:t>5</w:t>
            </w:r>
          </w:p>
        </w:tc>
        <w:tc>
          <w:tcPr>
            <w:tcW w:w="1170" w:type="dxa"/>
            <w:noWrap w:val="0"/>
            <w:vAlign w:val="top"/>
          </w:tcPr>
          <w:p>
            <w:pPr>
              <w:jc w:val="center"/>
              <w:rPr>
                <w:rFonts w:hint="eastAsia"/>
                <w:vertAlign w:val="baseline"/>
                <w:lang w:eastAsia="zh-CN"/>
              </w:rPr>
            </w:pPr>
            <w:r>
              <w:rPr>
                <w:rFonts w:hint="eastAsia"/>
                <w:vertAlign w:val="baseline"/>
                <w:lang w:eastAsia="zh-CN"/>
              </w:rPr>
              <w:t>长春经济技术开发区应急管理局</w:t>
            </w:r>
          </w:p>
        </w:tc>
        <w:tc>
          <w:tcPr>
            <w:tcW w:w="1140" w:type="dxa"/>
            <w:noWrap w:val="0"/>
            <w:vAlign w:val="top"/>
          </w:tcPr>
          <w:p>
            <w:pPr>
              <w:jc w:val="center"/>
              <w:rPr>
                <w:rFonts w:hint="eastAsia"/>
                <w:vertAlign w:val="baseline"/>
                <w:lang w:eastAsia="zh-CN"/>
              </w:rPr>
            </w:pPr>
            <w:r>
              <w:rPr>
                <w:rFonts w:ascii="仿宋_GB2312" w:hAnsi="仿宋" w:eastAsia="仿宋_GB2312" w:cs="Calibri"/>
                <w:sz w:val="24"/>
                <w:szCs w:val="21"/>
              </w:rPr>
              <w:t>2023</w:t>
            </w:r>
            <w:r>
              <w:rPr>
                <w:rFonts w:hint="eastAsia" w:ascii="仿宋_GB2312" w:hAnsi="仿宋" w:eastAsia="仿宋_GB2312" w:cs="宋体"/>
                <w:color w:val="121212"/>
                <w:kern w:val="0"/>
                <w:sz w:val="24"/>
                <w:szCs w:val="21"/>
              </w:rPr>
              <w:t xml:space="preserve"> </w:t>
            </w:r>
            <w:r>
              <w:rPr>
                <w:rFonts w:hint="eastAsia" w:ascii="仿宋_GB2312" w:hAnsi="仿宋" w:eastAsia="仿宋_GB2312" w:cs="Calibri"/>
                <w:sz w:val="24"/>
                <w:szCs w:val="21"/>
              </w:rPr>
              <w:t xml:space="preserve">年 </w:t>
            </w:r>
            <w:r>
              <w:rPr>
                <w:rFonts w:ascii="仿宋_GB2312" w:hAnsi="仿宋" w:eastAsia="仿宋_GB2312" w:cs="Calibri"/>
                <w:sz w:val="24"/>
                <w:szCs w:val="21"/>
              </w:rPr>
              <w:t>6</w:t>
            </w:r>
            <w:r>
              <w:rPr>
                <w:rFonts w:hint="eastAsia" w:ascii="仿宋_GB2312" w:hAnsi="仿宋" w:eastAsia="仿宋_GB2312" w:cs="Calibri"/>
                <w:sz w:val="24"/>
                <w:szCs w:val="21"/>
              </w:rPr>
              <w:t>月</w:t>
            </w:r>
            <w:r>
              <w:rPr>
                <w:rFonts w:hint="eastAsia" w:ascii="仿宋_GB2312" w:hAnsi="仿宋" w:eastAsia="仿宋_GB2312" w:cs="Calibri"/>
                <w:sz w:val="24"/>
                <w:szCs w:val="21"/>
                <w:lang w:val="en-US" w:eastAsia="zh-CN"/>
              </w:rPr>
              <w:t>16</w:t>
            </w:r>
            <w:r>
              <w:rPr>
                <w:rFonts w:hint="eastAsia" w:ascii="仿宋_GB2312" w:hAnsi="仿宋" w:eastAsia="仿宋_GB2312" w:cs="宋体"/>
                <w:color w:val="121212"/>
                <w:kern w:val="0"/>
                <w:sz w:val="24"/>
                <w:szCs w:val="21"/>
              </w:rPr>
              <w:t>日</w:t>
            </w:r>
          </w:p>
        </w:tc>
        <w:tc>
          <w:tcPr>
            <w:tcW w:w="4740" w:type="dxa"/>
            <w:noWrap w:val="0"/>
            <w:vAlign w:val="top"/>
          </w:tcPr>
          <w:p>
            <w:pPr>
              <w:jc w:val="center"/>
              <w:rPr>
                <w:rFonts w:hint="eastAsia"/>
                <w:vertAlign w:val="baseline"/>
                <w:lang w:eastAsia="zh-CN"/>
              </w:rPr>
            </w:pPr>
            <w:r>
              <w:rPr>
                <w:rFonts w:hint="eastAsia"/>
                <w:vertAlign w:val="baseline"/>
                <w:lang w:eastAsia="zh-CN"/>
              </w:rPr>
              <w:t>违反了《中华人民共和国安全生产法》第三十六条第三款、第四十五条的规定，依据《中华人民共和国安全生产法》第九十九条第四项、第五项的规定，对你（单位）作出 责令限期整改，对关闭直接关系生产安全的报警设施的行为, 处以贰万伍仟圆（25000元）人民币的行政处罚；对未为从业人员配备有限空间作业所需劳动防护用品，处以贰万伍仟圆（25000元）人民币的行政处罚；以上2项合并处以伍万圆（50000元）罚款  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pPr>
              <w:jc w:val="center"/>
              <w:rPr>
                <w:rFonts w:hint="default"/>
                <w:vertAlign w:val="baseline"/>
                <w:lang w:val="en-US" w:eastAsia="zh-CN"/>
              </w:rPr>
            </w:pPr>
            <w:r>
              <w:rPr>
                <w:rFonts w:hint="eastAsia"/>
                <w:vertAlign w:val="baseline"/>
                <w:lang w:val="en-US" w:eastAsia="zh-CN"/>
              </w:rPr>
              <w:t>2</w:t>
            </w:r>
          </w:p>
        </w:tc>
        <w:tc>
          <w:tcPr>
            <w:tcW w:w="945" w:type="dxa"/>
            <w:noWrap w:val="0"/>
            <w:vAlign w:val="top"/>
          </w:tcPr>
          <w:p>
            <w:pPr>
              <w:jc w:val="center"/>
              <w:rPr>
                <w:rFonts w:hint="eastAsia"/>
                <w:vertAlign w:val="baseline"/>
                <w:lang w:eastAsia="zh-CN"/>
              </w:rPr>
            </w:pPr>
            <w:r>
              <w:rPr>
                <w:rFonts w:hint="eastAsia"/>
                <w:vertAlign w:val="baseline"/>
                <w:lang w:eastAsia="zh-CN"/>
              </w:rPr>
              <w:t>91220101696118938U</w:t>
            </w:r>
          </w:p>
        </w:tc>
        <w:tc>
          <w:tcPr>
            <w:tcW w:w="960" w:type="dxa"/>
            <w:noWrap w:val="0"/>
            <w:vAlign w:val="top"/>
          </w:tcPr>
          <w:p>
            <w:pPr>
              <w:jc w:val="center"/>
              <w:rPr>
                <w:rFonts w:hint="eastAsia"/>
                <w:vertAlign w:val="baseline"/>
                <w:lang w:eastAsia="zh-CN"/>
              </w:rPr>
            </w:pPr>
            <w:r>
              <w:rPr>
                <w:rFonts w:hint="eastAsia"/>
                <w:vertAlign w:val="baseline"/>
                <w:lang w:eastAsia="zh-CN"/>
              </w:rPr>
              <w:t>吉林省众成建筑工程有限公司</w:t>
            </w:r>
          </w:p>
        </w:tc>
        <w:tc>
          <w:tcPr>
            <w:tcW w:w="1200" w:type="dxa"/>
            <w:noWrap w:val="0"/>
            <w:vAlign w:val="top"/>
          </w:tcPr>
          <w:p>
            <w:pPr>
              <w:bidi w:val="0"/>
              <w:jc w:val="center"/>
              <w:rPr>
                <w:rFonts w:hint="eastAsia"/>
                <w:lang w:val="en-US" w:eastAsia="zh-CN"/>
              </w:rPr>
            </w:pPr>
            <w:r>
              <w:rPr>
                <w:rFonts w:hint="eastAsia"/>
                <w:lang w:val="en-US" w:eastAsia="zh-CN"/>
              </w:rPr>
              <w:t>长经开应急罚〔2023〕百日攻坚04号</w:t>
            </w:r>
          </w:p>
        </w:tc>
        <w:tc>
          <w:tcPr>
            <w:tcW w:w="1920" w:type="dxa"/>
            <w:noWrap w:val="0"/>
            <w:vAlign w:val="top"/>
          </w:tcPr>
          <w:p>
            <w:pPr>
              <w:jc w:val="center"/>
              <w:rPr>
                <w:rFonts w:hint="eastAsia"/>
                <w:vertAlign w:val="baseline"/>
                <w:lang w:eastAsia="zh-CN"/>
              </w:rPr>
            </w:pPr>
            <w:r>
              <w:rPr>
                <w:rFonts w:hint="eastAsia"/>
                <w:vertAlign w:val="baseline"/>
                <w:lang w:val="en-US" w:eastAsia="zh-CN"/>
              </w:rPr>
              <w:t>1.现场7名焊接与热切割作业人员未持有应急管理部门颁发的特种作业人员有效证件；2.生产安全事故应急预案备案登记表过期（2018年9月2号颁布）</w:t>
            </w:r>
          </w:p>
        </w:tc>
        <w:tc>
          <w:tcPr>
            <w:tcW w:w="900" w:type="dxa"/>
            <w:noWrap w:val="0"/>
            <w:vAlign w:val="top"/>
          </w:tcPr>
          <w:p>
            <w:pPr>
              <w:jc w:val="center"/>
              <w:rPr>
                <w:rFonts w:hint="eastAsia"/>
                <w:vertAlign w:val="baseline"/>
                <w:lang w:eastAsia="zh-CN"/>
              </w:rPr>
            </w:pPr>
            <w:r>
              <w:rPr>
                <w:rFonts w:hint="eastAsia"/>
                <w:vertAlign w:val="baseline"/>
                <w:lang w:eastAsia="zh-CN"/>
              </w:rPr>
              <w:t>罚款</w:t>
            </w:r>
          </w:p>
        </w:tc>
        <w:tc>
          <w:tcPr>
            <w:tcW w:w="1080" w:type="dxa"/>
            <w:noWrap w:val="0"/>
            <w:vAlign w:val="top"/>
          </w:tcPr>
          <w:p>
            <w:pPr>
              <w:jc w:val="center"/>
              <w:rPr>
                <w:rFonts w:hint="default"/>
                <w:vertAlign w:val="baseline"/>
                <w:lang w:val="en-US" w:eastAsia="zh-CN"/>
              </w:rPr>
            </w:pPr>
            <w:r>
              <w:rPr>
                <w:rFonts w:hint="eastAsia"/>
                <w:vertAlign w:val="baseline"/>
                <w:lang w:val="en-US" w:eastAsia="zh-CN"/>
              </w:rPr>
              <w:t>8</w:t>
            </w:r>
          </w:p>
        </w:tc>
        <w:tc>
          <w:tcPr>
            <w:tcW w:w="1170" w:type="dxa"/>
            <w:noWrap w:val="0"/>
            <w:vAlign w:val="top"/>
          </w:tcPr>
          <w:p>
            <w:pPr>
              <w:jc w:val="center"/>
              <w:rPr>
                <w:rFonts w:hint="eastAsia"/>
                <w:vertAlign w:val="baseline"/>
                <w:lang w:eastAsia="zh-CN"/>
              </w:rPr>
            </w:pPr>
            <w:r>
              <w:rPr>
                <w:rFonts w:hint="eastAsia"/>
                <w:vertAlign w:val="baseline"/>
                <w:lang w:eastAsia="zh-CN"/>
              </w:rPr>
              <w:t>长春经济技术开发区应急管理局</w:t>
            </w:r>
          </w:p>
        </w:tc>
        <w:tc>
          <w:tcPr>
            <w:tcW w:w="1140" w:type="dxa"/>
            <w:noWrap w:val="0"/>
            <w:vAlign w:val="top"/>
          </w:tcPr>
          <w:p>
            <w:pPr>
              <w:jc w:val="center"/>
              <w:rPr>
                <w:rFonts w:ascii="仿宋_GB2312" w:hAnsi="仿宋" w:eastAsia="仿宋_GB2312" w:cs="Calibri"/>
                <w:sz w:val="24"/>
                <w:szCs w:val="21"/>
              </w:rPr>
            </w:pPr>
            <w:r>
              <w:rPr>
                <w:rFonts w:ascii="仿宋_GB2312" w:hAnsi="仿宋" w:eastAsia="仿宋_GB2312" w:cs="Calibri"/>
                <w:sz w:val="24"/>
                <w:szCs w:val="21"/>
              </w:rPr>
              <w:t>2023</w:t>
            </w:r>
            <w:r>
              <w:rPr>
                <w:rFonts w:hint="eastAsia" w:ascii="仿宋_GB2312" w:hAnsi="仿宋" w:eastAsia="仿宋_GB2312" w:cs="宋体"/>
                <w:color w:val="121212"/>
                <w:kern w:val="0"/>
                <w:sz w:val="24"/>
                <w:szCs w:val="21"/>
              </w:rPr>
              <w:t xml:space="preserve"> </w:t>
            </w:r>
            <w:r>
              <w:rPr>
                <w:rFonts w:hint="eastAsia" w:ascii="仿宋_GB2312" w:hAnsi="仿宋" w:eastAsia="仿宋_GB2312" w:cs="Calibri"/>
                <w:sz w:val="24"/>
                <w:szCs w:val="21"/>
              </w:rPr>
              <w:t xml:space="preserve">年 </w:t>
            </w:r>
            <w:r>
              <w:rPr>
                <w:rFonts w:ascii="仿宋_GB2312" w:hAnsi="仿宋" w:eastAsia="仿宋_GB2312" w:cs="Calibri"/>
                <w:sz w:val="24"/>
                <w:szCs w:val="21"/>
              </w:rPr>
              <w:t>6</w:t>
            </w:r>
            <w:r>
              <w:rPr>
                <w:rFonts w:hint="eastAsia" w:ascii="仿宋_GB2312" w:hAnsi="仿宋" w:eastAsia="仿宋_GB2312" w:cs="Calibri"/>
                <w:sz w:val="24"/>
                <w:szCs w:val="21"/>
              </w:rPr>
              <w:t>月</w:t>
            </w:r>
            <w:r>
              <w:rPr>
                <w:rFonts w:hint="eastAsia" w:ascii="仿宋_GB2312" w:hAnsi="仿宋" w:eastAsia="仿宋_GB2312" w:cs="Calibri"/>
                <w:sz w:val="24"/>
                <w:szCs w:val="21"/>
                <w:lang w:val="en-US" w:eastAsia="zh-CN"/>
              </w:rPr>
              <w:t>16</w:t>
            </w:r>
            <w:r>
              <w:rPr>
                <w:rFonts w:hint="eastAsia" w:ascii="仿宋_GB2312" w:hAnsi="仿宋" w:eastAsia="仿宋_GB2312" w:cs="宋体"/>
                <w:color w:val="121212"/>
                <w:kern w:val="0"/>
                <w:sz w:val="24"/>
                <w:szCs w:val="21"/>
              </w:rPr>
              <w:t>日</w:t>
            </w:r>
          </w:p>
        </w:tc>
        <w:tc>
          <w:tcPr>
            <w:tcW w:w="4740" w:type="dxa"/>
            <w:noWrap w:val="0"/>
            <w:vAlign w:val="top"/>
          </w:tcPr>
          <w:p>
            <w:pPr>
              <w:jc w:val="center"/>
              <w:rPr>
                <w:rFonts w:hint="eastAsia"/>
                <w:vertAlign w:val="baseline"/>
                <w:lang w:eastAsia="zh-CN"/>
              </w:rPr>
            </w:pPr>
            <w:r>
              <w:rPr>
                <w:rFonts w:hint="eastAsia"/>
                <w:vertAlign w:val="baseline"/>
                <w:lang w:eastAsia="zh-CN"/>
              </w:rPr>
              <w:t>违反了</w:t>
            </w:r>
            <w:r>
              <w:rPr>
                <w:rFonts w:hint="eastAsia"/>
                <w:vertAlign w:val="baseline"/>
                <w:lang w:val="en-US" w:eastAsia="zh-CN"/>
              </w:rPr>
              <w:t>《中华人民共和国安全生产法》第三十条；《生产安全事故应急预案管理办法》第三十六条</w:t>
            </w:r>
            <w:r>
              <w:rPr>
                <w:rFonts w:hint="eastAsia"/>
                <w:vertAlign w:val="baseline"/>
                <w:lang w:eastAsia="zh-CN"/>
              </w:rPr>
              <w:t xml:space="preserve"> 的规定，决定给予罚款</w:t>
            </w:r>
            <w:r>
              <w:rPr>
                <w:rFonts w:hint="eastAsia"/>
                <w:vertAlign w:val="baseline"/>
                <w:lang w:val="en-US" w:eastAsia="zh-CN"/>
              </w:rPr>
              <w:t>捌万</w:t>
            </w:r>
            <w:r>
              <w:rPr>
                <w:rFonts w:hint="eastAsia"/>
                <w:vertAlign w:val="baseline"/>
                <w:lang w:eastAsia="zh-CN"/>
              </w:rPr>
              <w:t>元（</w:t>
            </w:r>
            <w:r>
              <w:rPr>
                <w:rFonts w:hint="eastAsia"/>
                <w:vertAlign w:val="baseline"/>
                <w:lang w:val="en-US" w:eastAsia="zh-CN"/>
              </w:rPr>
              <w:t>80000元</w:t>
            </w:r>
            <w:r>
              <w:rPr>
                <w:rFonts w:hint="eastAsia"/>
                <w:vertAlign w:val="baseline"/>
                <w:lang w:eastAsia="zh-CN"/>
              </w:rPr>
              <w:t>）行政处罚。</w:t>
            </w:r>
          </w:p>
        </w:tc>
      </w:tr>
    </w:tbl>
    <w:p>
      <w:pPr>
        <w:rPr>
          <w:rFonts w:hint="eastAsia" w:eastAsia="宋体"/>
          <w:lang w:eastAsia="zh-CN"/>
        </w:rPr>
      </w:pPr>
      <w:bookmarkStart w:id="0" w:name="_GoBack"/>
      <w:bookmarkEnd w:id="0"/>
    </w:p>
    <w:sectPr>
      <w:pgSz w:w="16838" w:h="11906" w:orient="landscape"/>
      <w:pgMar w:top="1009" w:right="1440" w:bottom="1236"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kNzBkOGZmZGJiYjNlYTljZDUxMzI2MWI3NTJhOGIifQ=="/>
  </w:docVars>
  <w:rsids>
    <w:rsidRoot w:val="00000000"/>
    <w:rsid w:val="0ED12F44"/>
    <w:rsid w:val="14BC34A6"/>
    <w:rsid w:val="239E64CC"/>
    <w:rsid w:val="23D3388C"/>
    <w:rsid w:val="411617A1"/>
    <w:rsid w:val="487B05A0"/>
    <w:rsid w:val="500E0429"/>
    <w:rsid w:val="67387CA1"/>
    <w:rsid w:val="6B7D47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2023-11-16T02:42:00Z</dcterms:created>
  <dc:creator>Administrator</dc:creator>
  <cp:lastModifiedBy>王翔</cp:lastModifiedBy>
  <dcterms:modified xsi:type="dcterms:W3CDTF">2023-11-27T01:32:16Z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A65119217C9F4249A6BEFF50F83EC7A2_13</vt:lpwstr>
  </property>
</Properties>
</file>