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ascii="微软雅黑" w:hAnsi="微软雅黑" w:eastAsia="微软雅黑" w:cs="微软雅黑"/>
          <w:b w:val="0"/>
          <w:bCs w:val="0"/>
          <w:i w:val="0"/>
          <w:iCs w:val="0"/>
          <w:caps w:val="0"/>
          <w:color w:val="0E59A4"/>
          <w:spacing w:val="0"/>
          <w:sz w:val="47"/>
          <w:szCs w:val="47"/>
        </w:rPr>
      </w:pPr>
      <w:r>
        <w:rPr>
          <w:rFonts w:hint="eastAsia" w:ascii="微软雅黑" w:hAnsi="微软雅黑" w:eastAsia="微软雅黑" w:cs="微软雅黑"/>
          <w:b w:val="0"/>
          <w:bCs w:val="0"/>
          <w:i w:val="0"/>
          <w:iCs w:val="0"/>
          <w:caps w:val="0"/>
          <w:color w:val="0E59A4"/>
          <w:spacing w:val="0"/>
          <w:sz w:val="47"/>
          <w:szCs w:val="47"/>
          <w:bdr w:val="none" w:color="auto" w:sz="0" w:space="0"/>
        </w:rPr>
        <w:t>新版《固废法》修订通过！9月1日起施行（附全文+解读）</w:t>
      </w:r>
    </w:p>
    <w:p>
      <w:pPr>
        <w:keepNext w:val="0"/>
        <w:keepLines w:val="0"/>
        <w:pageBreakBefore w:val="0"/>
        <w:widowControl/>
        <w:suppressLineNumbers w:val="0"/>
        <w:pBdr>
          <w:top w:val="none" w:color="auto" w:sz="0" w:space="0"/>
          <w:left w:val="none" w:color="auto" w:sz="0" w:space="0"/>
          <w:bottom w:val="single" w:color="E1E1E1" w:sz="6" w:space="4"/>
          <w:right w:val="none" w:color="auto" w:sz="0" w:space="0"/>
        </w:pBdr>
        <w:kinsoku/>
        <w:wordWrap/>
        <w:overflowPunct/>
        <w:topLinePunct w:val="0"/>
        <w:autoSpaceDE/>
        <w:autoSpaceDN/>
        <w:bidi w:val="0"/>
        <w:adjustRightInd/>
        <w:snapToGrid/>
        <w:spacing w:beforeAutospacing="0" w:afterAutospacing="0" w:line="600" w:lineRule="atLeast"/>
        <w:ind w:left="0" w:right="0" w:firstLine="0"/>
        <w:jc w:val="left"/>
        <w:textAlignment w:val="auto"/>
      </w:pPr>
      <w:r>
        <w:rPr>
          <w:rFonts w:hint="eastAsia" w:ascii="微软雅黑" w:hAnsi="微软雅黑" w:eastAsia="微软雅黑" w:cs="微软雅黑"/>
          <w:i w:val="0"/>
          <w:iCs w:val="0"/>
          <w:caps w:val="0"/>
          <w:color w:val="888888"/>
          <w:spacing w:val="0"/>
          <w:kern w:val="0"/>
          <w:sz w:val="22"/>
          <w:szCs w:val="22"/>
          <w:bdr w:val="none" w:color="auto" w:sz="0" w:space="0"/>
          <w:lang w:val="en-US" w:eastAsia="zh-CN" w:bidi="ar"/>
        </w:rPr>
        <w:t>来源：</w:t>
      </w:r>
      <w:r>
        <w:rPr>
          <w:rFonts w:hint="eastAsia" w:ascii="微软雅黑" w:hAnsi="微软雅黑" w:eastAsia="微软雅黑" w:cs="微软雅黑"/>
          <w:b w:val="0"/>
          <w:bCs w:val="0"/>
          <w:i w:val="0"/>
          <w:iCs w:val="0"/>
          <w:caps w:val="0"/>
          <w:color w:val="888888"/>
          <w:spacing w:val="0"/>
          <w:kern w:val="0"/>
          <w:sz w:val="22"/>
          <w:szCs w:val="22"/>
          <w:bdr w:val="none" w:color="auto" w:sz="0" w:space="0"/>
          <w:lang w:val="en-US" w:eastAsia="zh-CN" w:bidi="ar"/>
        </w:rPr>
        <w:t>农业部门</w:t>
      </w:r>
      <w:r>
        <w:rPr>
          <w:rFonts w:hint="eastAsia" w:ascii="微软雅黑" w:hAnsi="微软雅黑" w:eastAsia="微软雅黑" w:cs="微软雅黑"/>
          <w:i w:val="0"/>
          <w:iCs w:val="0"/>
          <w:caps w:val="0"/>
          <w:color w:val="888888"/>
          <w:spacing w:val="0"/>
          <w:kern w:val="0"/>
          <w:sz w:val="22"/>
          <w:szCs w:val="22"/>
          <w:bdr w:val="none" w:color="auto" w:sz="0" w:space="0"/>
          <w:lang w:val="en-US" w:eastAsia="zh-CN" w:bidi="ar"/>
        </w:rPr>
        <w:t> 访问量： 发布日期：</w:t>
      </w:r>
      <w:r>
        <w:rPr>
          <w:rFonts w:hint="eastAsia" w:ascii="微软雅黑" w:hAnsi="微软雅黑" w:eastAsia="微软雅黑" w:cs="微软雅黑"/>
          <w:b w:val="0"/>
          <w:bCs w:val="0"/>
          <w:i w:val="0"/>
          <w:iCs w:val="0"/>
          <w:caps w:val="0"/>
          <w:color w:val="888888"/>
          <w:spacing w:val="0"/>
          <w:kern w:val="0"/>
          <w:sz w:val="22"/>
          <w:szCs w:val="22"/>
          <w:bdr w:val="none" w:color="auto" w:sz="0" w:space="0"/>
          <w:lang w:val="en-US" w:eastAsia="zh-CN" w:bidi="ar"/>
        </w:rPr>
        <w:t>2021-07-08 10:59:13</w:t>
      </w:r>
      <w:r>
        <w:rPr>
          <w:rFonts w:hint="eastAsia" w:ascii="微软雅黑" w:hAnsi="微软雅黑" w:eastAsia="微软雅黑" w:cs="微软雅黑"/>
          <w:i w:val="0"/>
          <w:iCs w:val="0"/>
          <w:caps w:val="0"/>
          <w:color w:val="888888"/>
          <w:spacing w:val="0"/>
          <w:kern w:val="0"/>
          <w:sz w:val="22"/>
          <w:szCs w:val="22"/>
          <w:bdr w:val="none" w:color="auto" w:sz="0" w:space="0"/>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center"/>
        <w:textAlignment w:val="auto"/>
        <w:rPr>
          <w:rStyle w:val="7"/>
          <w:rFonts w:hint="eastAsia" w:ascii="微软雅黑" w:hAnsi="微软雅黑" w:eastAsia="微软雅黑" w:cs="微软雅黑"/>
          <w:i w:val="0"/>
          <w:iCs w:val="0"/>
          <w:caps w:val="0"/>
          <w:color w:val="000000"/>
          <w:spacing w:val="0"/>
          <w:sz w:val="23"/>
          <w:szCs w:val="23"/>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center"/>
        <w:textAlignment w:val="auto"/>
        <w:rPr>
          <w:rStyle w:val="7"/>
          <w:rFonts w:hint="eastAsia" w:ascii="微软雅黑" w:hAnsi="微软雅黑" w:eastAsia="微软雅黑" w:cs="微软雅黑"/>
          <w:i w:val="0"/>
          <w:iCs w:val="0"/>
          <w:caps w:val="0"/>
          <w:color w:val="000000"/>
          <w:spacing w:val="0"/>
          <w:sz w:val="23"/>
          <w:szCs w:val="23"/>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center"/>
        <w:textAlignment w:val="auto"/>
      </w:pPr>
      <w:r>
        <w:rPr>
          <w:rStyle w:val="7"/>
          <w:rFonts w:hint="eastAsia" w:ascii="微软雅黑" w:hAnsi="微软雅黑" w:eastAsia="微软雅黑" w:cs="微软雅黑"/>
          <w:i w:val="0"/>
          <w:iCs w:val="0"/>
          <w:caps w:val="0"/>
          <w:color w:val="000000"/>
          <w:spacing w:val="0"/>
          <w:sz w:val="23"/>
          <w:szCs w:val="23"/>
          <w:bdr w:val="none" w:color="auto" w:sz="0" w:space="0"/>
        </w:rPr>
        <w:t>中华人民共和国主席令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center"/>
        <w:textAlignment w:val="auto"/>
      </w:pPr>
      <w:r>
        <w:rPr>
          <w:rStyle w:val="7"/>
          <w:rFonts w:hint="eastAsia" w:ascii="微软雅黑" w:hAnsi="微软雅黑" w:eastAsia="微软雅黑" w:cs="微软雅黑"/>
          <w:i w:val="0"/>
          <w:iCs w:val="0"/>
          <w:caps w:val="0"/>
          <w:color w:val="000000"/>
          <w:spacing w:val="0"/>
          <w:sz w:val="23"/>
          <w:szCs w:val="23"/>
          <w:bdr w:val="none" w:color="auto" w:sz="0" w:space="0"/>
        </w:rPr>
        <w:t>第四十三号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textAlignment w:val="auto"/>
        <w:rPr>
          <w:color w:val="000000"/>
        </w:rPr>
      </w:pPr>
      <w:r>
        <w:rPr>
          <w:rFonts w:hint="eastAsia" w:ascii="微软雅黑" w:hAnsi="微软雅黑" w:eastAsia="微软雅黑" w:cs="微软雅黑"/>
          <w:i w:val="0"/>
          <w:iCs w:val="0"/>
          <w:caps w:val="0"/>
          <w:color w:val="000000"/>
          <w:spacing w:val="0"/>
          <w:sz w:val="23"/>
          <w:szCs w:val="23"/>
          <w:bdr w:val="none" w:color="auto" w:sz="0" w:space="0"/>
        </w:rPr>
        <w:t>    《中华人民共和国固体废物污染环境防治法》已由中华人民共和国第十三届全国人民代表大会常务委员会第十七次会议于2020年4月29日修订通过，现予公布，自2020年9月1日起施行。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right"/>
        <w:textAlignment w:val="auto"/>
      </w:pPr>
      <w:r>
        <w:rPr>
          <w:rFonts w:hint="eastAsia" w:ascii="微软雅黑" w:hAnsi="微软雅黑" w:eastAsia="微软雅黑" w:cs="微软雅黑"/>
          <w:i w:val="0"/>
          <w:iCs w:val="0"/>
          <w:caps w:val="0"/>
          <w:color w:val="000000"/>
          <w:spacing w:val="0"/>
          <w:sz w:val="23"/>
          <w:szCs w:val="23"/>
          <w:bdr w:val="none" w:color="auto" w:sz="0" w:space="0"/>
        </w:rPr>
        <w:t>中华人民共和国主席　习近平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right"/>
        <w:textAlignment w:val="auto"/>
      </w:pPr>
      <w:r>
        <w:rPr>
          <w:rFonts w:hint="eastAsia" w:ascii="微软雅黑" w:hAnsi="微软雅黑" w:eastAsia="微软雅黑" w:cs="微软雅黑"/>
          <w:i w:val="0"/>
          <w:iCs w:val="0"/>
          <w:caps w:val="0"/>
          <w:color w:val="000000"/>
          <w:spacing w:val="0"/>
          <w:sz w:val="23"/>
          <w:szCs w:val="23"/>
          <w:bdr w:val="none" w:color="auto" w:sz="0" w:space="0"/>
        </w:rPr>
        <w:t>2020年4月29日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center"/>
        <w:textAlignment w:val="auto"/>
      </w:pPr>
      <w:r>
        <w:rPr>
          <w:rStyle w:val="7"/>
          <w:rFonts w:hint="eastAsia" w:ascii="微软雅黑" w:hAnsi="微软雅黑" w:eastAsia="微软雅黑" w:cs="微软雅黑"/>
          <w:i w:val="0"/>
          <w:iCs w:val="0"/>
          <w:caps w:val="0"/>
          <w:color w:val="0070C0"/>
          <w:spacing w:val="0"/>
          <w:sz w:val="23"/>
          <w:szCs w:val="23"/>
          <w:bdr w:val="none" w:color="auto" w:sz="0" w:space="0"/>
        </w:rPr>
        <w:t>中华人民共和国固体废物污染环境防治法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left"/>
        <w:textAlignment w:val="auto"/>
        <w:rPr>
          <w:color w:val="404040"/>
          <w:sz w:val="27"/>
          <w:szCs w:val="27"/>
        </w:rPr>
      </w:pPr>
      <w:r>
        <w:rPr>
          <w:rFonts w:hint="eastAsia" w:ascii="微软雅黑" w:hAnsi="微软雅黑" w:eastAsia="微软雅黑" w:cs="微软雅黑"/>
          <w:i w:val="0"/>
          <w:iCs w:val="0"/>
          <w:caps w:val="0"/>
          <w:color w:val="000080"/>
          <w:spacing w:val="0"/>
          <w:sz w:val="27"/>
          <w:szCs w:val="27"/>
          <w:bdr w:val="none" w:color="auto" w:sz="0" w:space="0"/>
        </w:rPr>
        <w:t>（1995年10月30日第八届全国人民代表大会常务委员会第十六次会议通过　2004年12月29日第十届全国人民代表大会常务委员会第十三次会议第一次修订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　2020年4月29日第十三届全国人民代表大会常务委员会第十七次会议第二次修订）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r>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r>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rPr>
          <w:rFonts w:hint="eastAsia" w:ascii="微软雅黑" w:hAnsi="微软雅黑" w:eastAsia="微软雅黑" w:cs="微软雅黑"/>
          <w:i w:val="0"/>
          <w:iCs w:val="0"/>
          <w:caps w:val="0"/>
          <w:color w:val="333333"/>
          <w:spacing w:val="0"/>
          <w:kern w:val="0"/>
          <w:sz w:val="23"/>
          <w:szCs w:val="23"/>
          <w:bdr w:val="none" w:color="auto" w:sz="0" w:space="0"/>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rPr>
          <w:color w:val="404040"/>
          <w:sz w:val="27"/>
          <w:szCs w:val="27"/>
        </w:rPr>
      </w:pPr>
      <w:r>
        <w:rPr>
          <w:rFonts w:hint="eastAsia" w:ascii="微软雅黑" w:hAnsi="微软雅黑" w:eastAsia="微软雅黑" w:cs="微软雅黑"/>
          <w:b/>
          <w:bCs/>
          <w:i w:val="0"/>
          <w:iCs w:val="0"/>
          <w:caps w:val="0"/>
          <w:color w:val="000080"/>
          <w:spacing w:val="8"/>
          <w:sz w:val="27"/>
          <w:szCs w:val="27"/>
          <w:bdr w:val="none" w:color="auto" w:sz="0" w:space="0"/>
        </w:rPr>
        <w:t>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第三章　工业固体废物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第四章　生活垃圾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第五章　建筑垃圾、农业固体废物等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第六章　危险废物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第七章　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第九章　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第一条　为了保护和改善生态环境，防治固体废物污染环境，保障公众健康，维护生态安全，推进生态文明建设，促进经济社会可持续发展，制定本法。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第二条　固体废物污染环境的防治适用本法。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固体废物污染海洋环境的防治和放射性固体废物污染环境的防治不适用本法。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第三条　国家推行绿色发展方式，促进清洁生产和循环经济发展。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国家倡导简约适度、绿色低碳的生活方式，引导公众积极参与固体废物污染环境防治。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第四条　固体废物污染环境防治坚持减量化、资源化和无害化的原则。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任何单位和个人都应当采取措施，减少固体废物的产生量，促进固体废物的综合利用，降低固体废物的危害性。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第五条　固体废物污染环境防治坚持污染担责的原则。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产生、收集、贮存、运输、利用、处置固体废物的单位和个人，应当采取措施，防止或者减少固体废物对环境的污染，对所造成的环境污染依法承担责任。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第六条　国家推行生活垃圾分类制度。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生活垃圾分类坚持政府推动、全民参与、城乡统筹、因地制宜、简便易行的原则。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第七条　地方各级人民政府对本行政区域固体废物污染环境防治负责。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国家实行固体废物污染环境防治目标责任制和考核评价制度，将固体废物污染环境防治目标完成情况纳入考核评价的内容。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第八条　各级人民政府应当加强对固体废物污染环境防治工作的领导，组织、协调、督促有关部门依法履行固体废物污染环境防治监督管理职责。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省、自治区、直辖市之间可以协商建立跨行政区域固体废物污染环境的联防联控机制，统筹规划制定、设施建设、固体废物转移等工作。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第十条　国家鼓励、支持固体废物污染环境防治的科学研究、技术开发、先进技术推广和科学普及，加强固体废物污染环境防治科技支撑。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第十一条　国家机关、社会团体、企业事业单位、基层群众性自治组织和新闻媒体应当加强固体废物污染环境防治宣传教育和科学普及，增强公众固体废物污染环境防治意识。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学校应当开展生活垃圾分类以及其他固体废物污染环境防治知识普及和教育。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第十二条　各级人民政府对在固体废物污染环境防治工作以及相关的综合利用活动中做出显著成绩的单位和个人，按照国家有关规定给予表彰、奖励。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第二章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第十三条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第十四条　国务院生态环境主管部门应当会同国务院有关部门根据国家环境质量标准和国家经济、技术条件，制定固体废物鉴别标准、鉴别程序和国家固体废物污染环境防治技术标准。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第十五条　国务院标准化主管部门应当会同国务院发展改革、工业和信息化、生态环境、农业农村等主管部门，制定固体废物综合利用标准。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综合利用固体废物应当遵守生态环境法律法规，符合固体废物污染环境防治技术标准。使用固体废物综合利用产物应当符合国家规定的用途、标准。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第十六条　国务院生态环境主管部门应当会同国务院有关部门建立全国危险废物等固体废物污染环境防治信息平台，推进固体废物收集、转移、处置等全过程监控和信息化追溯。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第十七条　建设产生、贮存、利用、处置固体废物的项目，应当依法进行环境影响评价，并遵守国家有关建设项目环境保护管理的规定。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建设单位应当依照有关法律法规的规定，对配套建设的固体废物污染环境防治设施进行验收，编制验收报告，并向社会公开。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第十九条　收集、贮存、运输、利用、处置固体废物的单位和其他生产经营者，应当加强对相关设施、设备和场所的管理和维护，保证其正常运行和使用。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第二十条　产生、收集、贮存、运输、利用、处置固体废物的单位和其他生产经营者，应当采取防扬散、防流失、防渗漏或者其他防止污染环境的措施，不得擅自倾倒、堆放、丢弃、遗撒固体废物。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禁止任何单位或者个人向江河、湖泊、运河、渠道、水库及其最高水位线以下的滩地和岸坡以及法律法规规定的其他地点倾倒、堆放、贮存固体废物。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第二十一条　在生态保护红线区域、永久基本农田集中区域和其他需要特别保护的区域内，禁止建设工业固体废物、危险废物集中贮存、利用、处置的设施、场所和生活垃圾填埋场。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第二十二条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第二十三条　禁止中华人民共和国境外的固体废物进境倾倒、堆放、处置。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第二十四条　国家逐步实现固体废物零进口，由国务院生态环境主管部门会同国务院商务、发展改革、海关等主管部门组织实施。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第二十五条　海关发现进口货物疑似固体废物的，可以委托专业机构开展属性鉴别，并根据鉴别结论依法管理。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实施现场检查，可以采取现场监测、采集样品、查阅或者复制与固体废物污染环境防治相关的资料等措施。检查人员进行现场检查，应当出示证件。对现场检查中知悉的商业秘密应当保密。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第二十七条　有下列情形之一，生态环境主管部门和其他负有固体废物污染环境防治监督管理职责的部门，可以对违法收集、贮存、运输、利用、处置的固体废物及设施、设备、场所、工具、物品予以查封、扣押：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（一）可能造成证据灭失、被隐匿或者非法转移的；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（二）造成或者可能造成严重环境污染的。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第二十八条　生态环境主管部门应当会同有关部门建立产生、收集、贮存、运输、利用、处置固体废物的单位和其他生产经营者信用记录制度，将相关信用记录纳入全国信用信息共享平台。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第二十九条　设区的市级人民政府生态环境主管部门应当会同住房城乡建设、农业农村、卫生健康等主管部门，定期向社会发布固体废物的种类、产生量、处置能力、利用处置状况等信息。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产生、收集、贮存、运输、利用、处置固体废物的单位，应当依法及时公开固体废物污染环境防治信息，主动接受社会监督。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利用、处置固体废物的单位，应当依法向公众开放设施、场所，提高公众环境保护意识和参与程度。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第三十条　县级以上人民政府应当将工业固体废物、生活垃圾、危险废物等固体废物污染环境防治情况纳入环境状况和环境保护目标完成情况年度报告，向本级人民代表大会或者人民代表大会常务委员会报告。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第三十一条　任何单位和个人都有权对造成固体废物污染环境的单位和个人进行举报。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生态环境主管部门和其他负有固体废物污染环境防治监督管理职责的部门应当将固体废物污染环境防治举报方式向社会公布，方便公众举报。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接到举报的部门应当及时处理并对举报人的相关信息予以保密；对实名举报并查证属实的，给予奖励。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举报人举报所在单位的，该单位不得以解除、变更劳动合同或者其他方式对举报人进行打击报复。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第三章　工业固体废物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第三十二条　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第三十三条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列入限期淘汰名录被淘汰的设备，不得转让给他人使用。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第三十四条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第三十五条　县级以上地方人民政府应当制定工业固体废物污染环境防治工作规划，组织建设工业固体废物集中处置等设施，推动工业固体废物污染环境防治工作。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第三十六条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禁止向生活垃圾收集设施中投放工业固体废物。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第三十七条　产生工业固体废物的单位委托他人运输、利用、处置工业固体废物的，应当对受托方的主体资格和技术能力进行核实，依法签订书面合同，在合同中约定污染防治要求。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受托方运输、利用、处置工业固体废物，应当依照有关法律法规的规定和合同约定履行污染防治要求，并将运输、利用、处置情况告知产生工业固体废物的单位。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产生工业固体废物的单位违反本条第一款规定的，除依照有关法律法规的规定予以处罚外，还应当与造成环境污染和生态破坏的受托方承担连带责任。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第三十八条　产生工业固体废物的单位应当依法实施清洁生产审核，合理选择和利用原材料、能源和其他资源，采用先进的生产工艺和设备，减少工业固体废物的产生量，降低工业固体废物的危害性。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第三十九条　产生工业固体废物的单位应当取得排污许可证。排污许可的具体办法和实施步骤由国务院规定。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第四十条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建设工业固体废物贮存、处置的设施、场所，应当符合国家环境保护标准。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第四十一条　产生工业固体废物的单位终止的，应当在终止前对工业固体废物的贮存、处置的设施、场所采取污染防治措施，并对未处置的工业固体废物作出妥善处置，防止污染环境。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第四十二条　矿山企业应当采取科学的开采方法和选矿工艺，减少尾矿、煤矸石、废石等矿业固体废物的产生量和贮存量。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国家鼓励采取先进工艺对尾矿、煤矸石、废石等矿业固体废物进行综合利用。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尾矿、煤矸石、废石等矿业固体废物贮存设施停止使用后，矿山企业应当按照国家有关环境保护等规定进行封场，防止造成环境污染和生态破坏。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第四章　生活垃圾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第四十三条　县级以上地方人民政府应当加快建立分类投放、分类收集、分类运输、分类处理的生活垃圾管理系统，实现生活垃圾分类制度有效覆盖。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县级以上地方人民政府应当建立生活垃圾分类工作协调机制，加强和统筹生活垃圾分类管理能力建设。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各级人民政府及其有关部门应当组织开展生活垃圾分类宣传，教育引导公众养成生活垃圾分类习惯，督促和指导生活垃圾分类工作。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第四十四条　县级以上地方人民政府应当有计划地改进燃料结构，发展清洁能源，减少燃料废渣等固体废物的产生量。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县级以上地方人民政府有关部门应当加强产品生产和流通过程管理，避免过度包装，组织净菜上市，减少生活垃圾的产生量。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第四十五条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县级以上地方人民政府有关部门应当统筹规划，合理安排回收、分拣、打包网点，促进生活垃圾的回收利用工作。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第四十六条　地方各级人民政府应当加强农村生活垃圾污染环境的防治，保护和改善农村人居环境。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第四十七条　设区的市级以上人民政府环境卫生主管部门应当制定生活垃圾清扫、收集、贮存、运输和处理设施、场所建设运行规范，发布生活垃圾分类指导目录，加强监督管理。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第四十八条　县级以上地方人民政府环境卫生等主管部门应当组织对城乡生活垃圾进行清扫、收集、运输和处理，可以通过招标等方式选择具备条件的单位从事生活垃圾的清扫、收集、运输和处理。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第四十九条　产生生活垃圾的单位、家庭和个人应当依法履行生活垃圾源头减量和分类投放义务，承担生活垃圾产生者责任。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任何单位和个人都应当依法在指定的地点分类投放生活垃圾。禁止随意倾倒、抛撒、堆放或者焚烧生活垃圾。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机关、事业单位等应当在生活垃圾分类工作中起示范带头作用。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已经分类投放的生活垃圾，应当按照规定分类收集、分类运输、分类处理。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第五十条　清扫、收集、运输、处理城乡生活垃圾，应当遵守国家有关环境保护和环境卫生管理的规定，防止污染环境。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从生活垃圾中分类并集中收集的有害垃圾，属于危险废物的，应当按照危险废物管理。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第五十一条　从事公共交通运输的经营单位，应当及时清扫、收集运输过程中产生的生活垃圾。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第五十二条　农贸市场、农产品批发市场等应当加强环境卫生管理，保持环境卫生清洁，对所产生的垃圾及时清扫、分类收集、妥善处理。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第五十三条　从事城市新区开发、旧区改建和住宅小区开发建设、村镇建设的单位，以及机场、码头、车站、公园、商场、体育场馆等公共设施、场所的经营管理单位，应当按照国家有关环境卫生的规定，配套建设生活垃圾收集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县级以上地方人民政府应当统筹生活垃圾公共转运、处理设施与前款规定的收集设施的有效衔接，并加强生活垃圾分类收运体系和再生资源回收体系在规划、建设、运营等方面的融合。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第五十四条　从生活垃圾中回收的物质应当按照国家规定的用途、标准使用，不得用于生产可能危害人体健康的产品。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第五十五条　建设生活垃圾处理设施、场所，应当符合国务院生态环境主管部门和国务院住房城乡建设主管部门规定的环境保护和环境卫生标准。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鼓励相邻地区统筹生活垃圾处理设施建设，促进生活垃圾处理设施跨行政区域共建共享。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擅自关闭、闲置或者拆除生活垃圾处理设施、场所；确有必要关闭、闲置或者拆除的，应当经所在地的市、县级人民政府环境卫生主管部门商所在地生态环境主管部门同意后核准，并采取防止污染环境的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第五十六条　生活垃圾处理单位应当按照国家有关规定，安装使用监测设备，实时监测污染物的排放情况，将污染排放数据实时公开。监测设备应当与所在地生态环境主管部门的监控设备联网。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第五十七条　县级以上地方人民政府环境卫生主管部门负责组织开展厨余垃圾资源化、无害化处理工作。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产生、收集厨余垃圾的单位和其他生产经营者，应当将厨余垃圾交由具备相应资质条件的单位进行无害化处理。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禁止畜禽养殖场、养殖小区利用未经无害化处理的厨余垃圾饲喂畜禽。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第五十八条　县级以上地方人民政府应当按照产生者付费原则，建立生活垃圾处理收费制度。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县级以上地方人民政府制定生活垃圾处理收费标准，应当根据本地实际，结合生活垃圾分类情况，体现分类计价、计量收费等差别化管理，并充分征求公众意见。生活垃圾处理收费标准应当向社会公布。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生活垃圾处理费应当专项用于生活垃圾的收集、运输和处理等，不得挪作他用。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第五十九条　省、自治区、直辖市和设区的市、自治州可以结合实际，制定本地方生活垃圾具体管理办法。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第五章　建筑垃圾、农业固体废物等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第六十条　县级以上地方人民政府应当加强建筑垃圾污染环境的防治，建立建筑垃圾分类处理制度。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县级以上地方人民政府应当制定包括源头减量、分类处理、消纳设施和场所布局及建设等在内的建筑垃圾污染环境防治工作规划。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第六十一条　国家鼓励采用先进技术、工艺、设备和管理措施，推进建筑垃圾源头减量，建立建筑垃圾回收利用体系。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县级以上地方人民政府应当推动建筑垃圾综合利用产品应用。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第六十三条　工程施工单位应当编制建筑垃圾处理方案，采取污染防治措施，并报县级以上地方人民政府环境卫生主管部门备案。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工程施工单位应当及时清运工程施工过程中产生的建筑垃圾等固体废物，并按照环境卫生主管部门的规定进行利用或者处置。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工程施工单位不得擅自倾倒、抛撒或者堆放工程施工过程中产生的建筑垃圾。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第六十四条　县级以上人民政府农业农村主管部门负责指导农业固体废物回收利用体系建设，鼓励和引导有关单位和其他生产经营者依法收集、贮存、运输、利用、处置农业固体废物，加强监督管理，防止污染环境。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第六十五条　产生秸秆、废弃农用薄膜、农药包装废弃物等农业固体废物的单位和其他生产经营者，应当采取回收利用和其他防止污染环境的措施。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从事畜禽规模养殖应当及时收集、贮存、利用或者处置养殖过程中产生的畜禽粪污等固体废物，避免造成环境污染。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禁止在人口集中地区、机场周围、交通干线附近以及当地人民政府划定的其他区域露天焚烧秸秆。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国家鼓励研究开发、生产、销售、使用在环境中可降解且无害的农用薄膜。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第六十六条　国家建立电器电子、铅蓄电池、车用动力电池等产品的生产者责任延伸制度。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电器电子、铅蓄电池、车用动力电池等产品的生产者应当按照规定以自建或者委托等方式建立与产品销售量相匹配的废旧产品回收体系，并向社会公开，实现有效回收和利用。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国家鼓励产品的生产者开展生态设计，促进资源回收利用。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第六十七条　国家对废弃电器电子产品等实行多渠道回收和集中处理制度。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禁止将废弃机动车船等交由不符合规定条件的企业或者个人回收、拆解。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拆解、利用、处置废弃电器电子产品、废弃机动车船等，应当遵守有关法律法规的规定，采取防止污染环境的措施。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第六十八条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生产经营者应当遵守限制商品过度包装的强制性标准，避免过度包装。县级以上地方人民政府市场监督管理部门和有关部门应当按照各自职责，加强对过度包装的监督管理。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生产、销售、进口依法被列入强制回收目录的产品和包装物的企业，应当按照国家有关规定对该产品和包装物进行回收。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电子商务、快递、外卖等行业应当优先采用可重复使用、易回收利用的包装物，优化物品包装，减少包装物的使用，并积极回收利用包装物。县级以上地方人民政府商务、邮政等主管部门应当加强监督管理。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国家鼓励和引导消费者使用绿色包装和减量包装。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第六十九条　国家依法禁止、限制生产、销售和使用不可降解塑料袋等一次性塑料制品。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商品零售场所开办单位、电子商务平台企业和快递企业、外卖企业应当按照国家有关规定向商务、邮政等主管部门报告塑料袋等一次性塑料制品的使用、回收情况。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国家鼓励和引导减少使用、积极回收塑料袋等一次性塑料制品，推广应用可循环、易回收、可降解的替代产品。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第七十条　旅游、住宿等行业应当按照国家有关规定推行不主动提供一次性用品。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机关、企业事业单位等的办公场所应当使用有利于保护环境的产品、设备和设施，减少使用一次性办公用品。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第七十一条　城镇污水处理设施维护运营单位或者污泥处理单位应当安全处理污泥，保证处理后的污泥符合国家有关标准，对污泥的流向、用途、用量等进行跟踪、记录，并报告城镇排水主管部门、生态环境主管部门。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第七十二条　禁止擅自倾倒、堆放、丢弃、遗撒城镇污水处理设施产生的污泥和处理后的污泥。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禁止重金属或者其他有毒有害物质含量超标的污泥进入农用地。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从事水体清淤疏浚应当按照国家有关规定处理清淤疏浚过程中产生的底泥，防止污染环境。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第七十三条　各级各类实验室及其设立单位应当加强对实验室产生的固体废物的管理，依法收集、贮存、运输、利用、处置实验室固体废物。实验室固体废物属于危险废物的，应当按照危险废物管理。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jc w:val="left"/>
        <w:textAlignment w:val="auto"/>
        <w:rPr>
          <w:color w:val="404040"/>
          <w:sz w:val="27"/>
          <w:szCs w:val="27"/>
        </w:rPr>
      </w:pPr>
      <w:r>
        <w:rPr>
          <w:rFonts w:hint="eastAsia" w:ascii="微软雅黑" w:hAnsi="微软雅黑" w:eastAsia="微软雅黑" w:cs="微软雅黑"/>
          <w:i w:val="0"/>
          <w:iCs w:val="0"/>
          <w:caps w:val="0"/>
          <w:color w:val="000080"/>
          <w:spacing w:val="0"/>
          <w:sz w:val="27"/>
          <w:szCs w:val="27"/>
          <w:bdr w:val="none" w:color="auto" w:sz="0" w:space="0"/>
        </w:rPr>
        <w:t>第六章　危险废物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第七十四条　危险废物污染环境的防治，适用本章规定；本章未作规定的，适用本法其他有关规定。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第七十五条　国务院生态环境主管部门应当会同国务院有关部门制定国家危险废物名录，规定统一的危险废物鉴别标准、鉴别方法、识别标志和鉴别单位管理要求。国家危险废物名录应当动态调整。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国务院生态环境主管部门根据危险废物的危害特性和产生数量，科学评估其环境风险，实施分级分类管理，建立信息化监管体系，并通过信息化手段管理、共享危险废物转移数据和信息。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第七十六条　省、自治区、直辖市人民政府应当组织有关部门编制危险废物集中处置设施、场所的建设规划，科学评估危险废物处置需求，合理布局危险废物集中处置设施、场所，确保本行政区域的危险废物得到妥善处置。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编制危险废物集中处置设施、场所的建设规划，应当征求有关行业协会、企业事业单位、专家和公众等方面的意见。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相邻省、自治区、直辖市之间可以开展区域合作，统筹建设区域性危险废物集中处置设施、场所。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第七十七条　对危险废物的容器和包装物以及收集、贮存、运输、利用、处置危险废物的设施、场所，应当按照规定设置危险废物识别标志。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前款所称危险废物管理计划应当包括减少危险废物产生量和降低危险废物危害性的措施以及危险废物贮存、利用、处置措施。危险废物管理计划应当报产生危险废物的单位所在地生态环境主管部门备案。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产生危险废物的单位已经取得排污许可证的，执行排污许可管理制度的规定。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第七十九条　产生危险废物的单位，应当按照国家有关规定和环境保护标准要求贮存、利用、处置危险废物，不得擅自倾倒、堆放。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第八十条　从事收集、贮存、利用、处置危险废物经营活动的单位，应当按照国家有关规定申请取得许可证。许可证的具体管理办法由国务院制定。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禁止无许可证或者未按照许可证规定从事危险废物收集、贮存、利用、处置的经营活动。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禁止将危险废物提供或者委托给无许可证的单位或者其他生产经营者从事收集、贮存、利用、处置活动。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第八十一条　收集、贮存危险废物，应当按照危险废物特性分类进行。禁止混合收集、贮存、运输、处置性质不相容而未经安全性处置的危险废物。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贮存危险废物应当采取符合国家环境保护标准的防护措施。禁止将危险废物混入非危险废物中贮存。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从事收集、贮存、利用、处置危险废物经营活动的单位，贮存危险废物不得超过一年；确需延长期限的，应当报经颁发许可证的生态环境主管部门批准；法律、行政法规另有规定的除外。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第八十二条　转移危险废物的，应当按照国家有关规定填写、运行危险废物电子或者纸质转移联单。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危险废物转移管理应当全程管控、提高效率，具体办法由国务院生态环境主管部门会同国务院交通运输主管部门和公安部门制定。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第八十三条　运输危险废物，应当采取防止污染环境的措施，并遵守国家有关危险货物运输管理的规定。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禁止将危险废物与旅客在同一运输工具上载运。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第八十四条　收集、贮存、运输、利用、处置危险废物的场所、设施、设备和容器、包装物及其他物品转作他用时，应当按照国家有关规定经过消除污染处理，方可使用。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第八十六条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第八十七条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第八十八条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第八十九条　禁止经中华人民共和国过境转移危险废物。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第九十条　医疗废物按照国家危险废物名录管理。县级以上地方人民政府应当加强医疗废物集中处置能力建设。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县级以上人民政府卫生健康、生态环境等主管部门应当在各自职责范围内加强对医疗废物收集、贮存、运输、处置的监督管理，防止危害公众健康、污染环境。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医疗卫生机构应当依法分类收集本单位产生的医疗废物，交由医疗废物集中处置单位处置。医疗废物集中处置单位应当及时收集、运输和处置医疗废物。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医疗卫生机构和医疗废物集中处置单位，应当采取有效措施，防止医疗废物流失、泄漏、渗漏、扩散。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第九十一条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第七章　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第九十二条　国务院有关部门、县级以上地方人民政府及其有关部门在编制国土空间规划和相关专项规划时，应当统筹生活垃圾、建筑垃圾、危险废物等固体废物转运、集中处置等设施建设需求，保障转运、集中处置等设施用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第九十三条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第九十四条　国家鼓励和支持科研单位、固体废物产生单位、固体废物利用单位、固体废物处置单位等联合攻关，研究开发固体废物综合利用、集中处置等的新技术，推动固体废物污染环境防治技术进步。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第九十五条　各级人民政府应当加强固体废物污染环境的防治，按照事权划分的原则安排必要的资金用于下列事项：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（一）固体废物污染环境防治的科学研究、技术开发；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（二）生活垃圾分类；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（三）固体废物集中处置设施建设；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（四）重大传染病疫情等突发事件产生的医疗废物等危险废物应急处置；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（五）涉及固体废物污染环境防治的其他事项。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使用资金应当加强绩效管理和审计监督，确保资金使用效益。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第九十六条　国家鼓励和支持社会力量参与固体废物污染环境防治工作，并按照国家有关规定给予政策扶持。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第九十七条　国家发展绿色金融，鼓励金融机构加大对固体废物污染环境防治项目的信贷投放。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第九十八条　从事固体废物综合利用等固体废物污染环境防治工作的，依照法律、行政法规的规定，享受税收优惠。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国家鼓励并提倡社会各界为防治固体废物污染环境捐赠财产，并依照法律、行政法规的规定，给予税收优惠。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第九十九条　收集、贮存、运输、利用、处置危险废物的单位，应当按照国家有关规定，投保环境污染责任保险。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第一百条　国家鼓励单位和个人购买、使用综合利用产品和可重复使用产品。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县级以上人民政府及其有关部门在政府采购过程中，应当优先采购综合利用产品和可重复使用产品。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第八章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（一）未依法作出行政许可或者办理批准文件的；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（二）对违法行为进行包庇的；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（三）未依法查封、扣押的；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（四）发现违法行为或者接到对违法行为的举报后未予查处的；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（五）有其他滥用职权、玩忽职守、徇私舞弊等违法行为的。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依照本法规定应当作出行政处罚决定而未作出的，上级主管部门可以直接作出行政处罚决定。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第一百零二条　违反本法规定，有下列行为之一，由生态环境主管部门责令改正，处以罚款，没收违法所得；情节严重的，报经有批准权的人民政府批准，可以责令停业或者关闭：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（一）产生、收集、贮存、运输、利用、处置固体废物的单位未依法及时公开固体废物污染环境防治信息的；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（二）生活垃圾处理单位未按照国家有关规定安装使用监测设备、实时监测污染物的排放情况并公开污染排放数据的；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（三）将列入限期淘汰名录被淘汰的设备转让给他人使用的；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（四）在生态保护红线区域、永久基本农田集中区域和其他需要特别保护的区域内，建设工业固体废物、危险废物集中贮存、利用、处置的设施、场所和生活垃圾填埋场的；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（五）转移固体废物出省、自治区、直辖市行政区域贮存、处置未经批准的；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（六）转移固体废物出省、自治区、直辖市行政区域利用未报备案的；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（七）擅自倾倒、堆放、丢弃、遗撒工业固体废物，或者未采取相应防范措施，造成工业固体废物扬散、流失、渗漏或者其他环境污染的；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（八）产生工业固体废物的单位未建立固体废物管理台账并如实记录的；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（九）产生工业固体废物的单位违反本法规定委托他人运输、利用、处置工业固体废物的；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（十）贮存工业固体废物未采取符合国家环境保护标准的防护措施的；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（十一）单位和其他生产经营者违反固体废物管理其他要求，污染环境、破坏生态的。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第一百零五条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第一百零八条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第一百零九条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第一百一十条　尾矿、煤矸石、废石等矿业固体废物贮存设施停止使用后，未按照国家有关环境保护规定进行封场的，由生态环境主管部门责令改正，处二十万元以上一百万元以下的罚款。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第一百一十一条　违反本法规定，有下列行为之一，由县级以上地方人民政府环境卫生主管部门责令改正，处以罚款，没收违法所得：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（一）随意倾倒、抛撒、堆放或者焚烧生活垃圾的；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（二）擅自关闭、闲置或者拆除生活垃圾处理设施、场所的；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（三）工程施工单位未编制建筑垃圾处理方案报备案，或者未及时清运施工过程中产生的固体废物的；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（四）工程施工单位擅自倾倒、抛撒或者堆放工程施工过程中产生的建筑垃圾，或者未按照规定对施工过程中产生的固体废物进行利用或者处置的；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（五）产生、收集厨余垃圾的单位和其他生产经营者未将厨余垃圾交由具备相应资质条件的单位进行无害化处理的；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（六）畜禽养殖场、养殖小区利用未经无害化处理的厨余垃圾饲喂畜禽的；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（七）在运输过程中沿途丢弃、遗撒生活垃圾的。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违反本法规定，未在指定的地点分类投放生活垃圾的，由县级以上地方人民政府环境卫生主管部门责令改正；情节严重的，对单位处五万元以上五十万元以下的罚款，对个人依法处以罚款。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第一百一十二条　违反本法规定，有下列行为之一，由生态环境主管部门责令改正，处以罚款，没收违法所得；情节严重的，报经有批准权的人民政府批准，可以责令停业或者关闭：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（一）未按照规定设置危险废物识别标志的；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（二）未按照国家有关规定制定危险废物管理计划或者申报危险废物有关资料的；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（三）擅自倾倒、堆放危险废物的；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（四）将危险废物提供或者委托给无许可证的单位或者其他生产经营者从事经营活动的；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（五）未按照国家有关规定填写、运行危险废物转移联单或者未经批准擅自转移危险废物的；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（六）未按照国家环境保护标准贮存、利用、处置危险废物或者将危险废物混入非危险废物中贮存的；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（七）未经安全性处置，混合收集、贮存、运输、处置具有不相容性质的危险废物的；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（八）将危险废物与旅客在同一运输工具上载运的；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（九）未经消除污染处理，将收集、贮存、运输、处置危险废物的场所、设施、设备和容器、包装物及其他物品转作他用的；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（十）未采取相应防范措施，造成危险废物扬散、流失、渗漏或者其他环境污染的；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（十一）在运输过程中沿途丢弃、遗撒危险废物的；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（十二）未制定危险废物意外事故防范措施和应急预案的；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（十三）未按照国家有关规定建立危险废物管理台账并如实记录的。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第一百一十五条　违反本法规定，将中华人民共和国境外的固体废物输入境内的，由海关责令退运该固体废物，处五十万元以上五百万元以下的罚款。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承运人对前款规定的固体废物的退运、处置，与进口者承担连带责任。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第一百一十六条　违反本法规定，经中华人民共和国过境转移危险废物的，由海关责令退运该危险废物，处五十万元以上五百万元以下的罚款。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第一百一十七条　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第一百二十条　违反本法规定，有下列行为之一，尚不构成犯罪的，由公安机关对法定代表人、主要负责人、直接负责的主管人员和其他责任人员处十日以上十五日以下的拘留；情节较轻的，处五日以上十日以下的拘留：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（一）擅自倾倒、堆放、丢弃、遗撒固体废物，造成严重后果的；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（二）在生态保护红线区域、永久基本农田集中区域和其他需要特别保护的区域内，建设工业固体废物、危险废物集中贮存、利用、处置的设施、场所和生活垃圾填埋场的；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（三）将危险废物提供或者委托给无许可证的单位或者其他生产经营者堆放、利用、处置的；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（四）无许可证或者未按照许可证规定从事收集、贮存、利用、处置危险废物经营活动的；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（五）未经批准擅自转移危险废物的；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（六）未采取防范措施，造成危险废物扬散、流失、渗漏或者其他严重后果的。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第一百二十一条　固体废物污染环境、破坏生态，损害国家利益、社会公共利益的，有关机关和组织可以依照《中华人民共和国环境保护法》、《中华人民共和国民事诉讼法》、《中华人民共和国行政诉讼法》等法律的规定向人民法院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第一百二十二条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对于执法过程中查获的无法确定责任人或者无法退运的固体废物，由所在地县级以上地方人民政府组织处理。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第一百二十三条　违反本法规定，构成违反治安管理行为的，由公安机关依法给予治安管理处罚；构成犯罪的，依法追究刑事责任；造成人身、财产损害的，依法承担民事责任。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right="0"/>
        <w:jc w:val="left"/>
        <w:textAlignment w:val="auto"/>
      </w:pPr>
      <w:r>
        <w:rPr>
          <w:rFonts w:hint="eastAsia" w:ascii="微软雅黑" w:hAnsi="微软雅黑" w:eastAsia="微软雅黑" w:cs="微软雅黑"/>
          <w:i w:val="0"/>
          <w:iCs w:val="0"/>
          <w:caps w:val="0"/>
          <w:color w:val="000080"/>
          <w:spacing w:val="0"/>
          <w:kern w:val="0"/>
          <w:sz w:val="23"/>
          <w:szCs w:val="23"/>
          <w:bdr w:val="none" w:color="auto" w:sz="0" w:space="0"/>
          <w:lang w:val="en-US" w:eastAsia="zh-CN" w:bidi="ar"/>
        </w:rPr>
        <w:t>第九章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第一百二十四条　本法下列用语的含义：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（二）工业固体废物，是指在工业生产活动中产生的固体废物。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（三）生活垃圾，是指在日常生活中或者为日常生活提供服务的活动中产生的固体废物，以及法律、行政法规规定视为生活垃圾的固体废物。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（四）建筑垃圾，是指建设单位、施工单位新建、改建、扩建和拆除各类建筑物、构筑物、管网等，以及居民装饰装修房屋过程中产生的弃土、弃料和其他固体废物。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（五）农业固体废物，是指在农业生产活动中产生的固体废物。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（六）危险废物，是指列入国家危险废物名录或者根据国家规定的危险废物鉴别标准和鉴别方法认定的具有危险特性的固体废物。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（七）贮存，是指将固体废物临时置于特定设施或者场所中的活动。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（八）利用，是指从固体废物中提取物质作为原材料或者燃料的活动。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color w:val="404040"/>
          <w:sz w:val="27"/>
          <w:szCs w:val="27"/>
        </w:rPr>
      </w:pPr>
      <w:r>
        <w:rPr>
          <w:rFonts w:hint="eastAsia" w:ascii="微软雅黑" w:hAnsi="微软雅黑" w:eastAsia="微软雅黑" w:cs="微软雅黑"/>
          <w:i w:val="0"/>
          <w:iCs w:val="0"/>
          <w:caps w:val="0"/>
          <w:color w:val="404040"/>
          <w:spacing w:val="0"/>
          <w:sz w:val="27"/>
          <w:szCs w:val="27"/>
          <w:bdr w:val="none" w:color="auto" w:sz="0" w:space="0"/>
        </w:rPr>
        <w:t>　　第一百二十五条　液态废物的污染防治，适用本法；但是，排入水体的废水的污染防治适用有关法律，不适用本法。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pPr>
      <w:r>
        <w:rPr>
          <w:rFonts w:hint="eastAsia" w:ascii="微软雅黑" w:hAnsi="微软雅黑" w:eastAsia="微软雅黑" w:cs="微软雅黑"/>
          <w:i w:val="0"/>
          <w:iCs w:val="0"/>
          <w:caps w:val="0"/>
          <w:color w:val="404040"/>
          <w:spacing w:val="0"/>
          <w:sz w:val="27"/>
          <w:szCs w:val="27"/>
          <w:bdr w:val="none" w:color="auto" w:sz="0" w:space="0"/>
        </w:rPr>
        <w:t>　　第一百二十六条　本法自2020年9月1日起施行。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ZDk1NWFkYmE2NmUyMmNmODVjOGU4OTBlNTA4ZjAifQ=="/>
  </w:docVars>
  <w:rsids>
    <w:rsidRoot w:val="25143CD7"/>
    <w:rsid w:val="2514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2022-06-30T06:30:00Z</dcterms:created>
  <dc:creator>lenovo</dc:creator>
  <cp:lastModifiedBy>lenovo</cp:lastModifiedBy>
  <dcterms:modified xsi:type="dcterms:W3CDTF">2022-06-30T06:32:24Z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C77229444BA74F6EB3E9651DEDBF7862</vt:lpwstr>
  </property>
</Properties>
</file>